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EA86AE"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CC4DEA">
        <w:rPr>
          <w:b/>
          <w:sz w:val="24"/>
          <w:szCs w:val="24"/>
        </w:rPr>
        <w:t>1</w:t>
      </w:r>
      <w:r>
        <w:rPr>
          <w:b/>
          <w:i/>
          <w:noProof/>
          <w:sz w:val="28"/>
        </w:rPr>
        <w:tab/>
      </w:r>
      <w:r w:rsidR="00121683" w:rsidRPr="00121683">
        <w:rPr>
          <w:b/>
          <w:noProof/>
          <w:sz w:val="24"/>
        </w:rPr>
        <w:t>R4-2</w:t>
      </w:r>
      <w:r w:rsidR="00B0323D">
        <w:rPr>
          <w:b/>
          <w:noProof/>
          <w:sz w:val="24"/>
        </w:rPr>
        <w:t>4</w:t>
      </w:r>
      <w:r w:rsidR="004C5BAF">
        <w:rPr>
          <w:b/>
          <w:noProof/>
          <w:sz w:val="24"/>
        </w:rPr>
        <w:t>07292</w:t>
      </w:r>
    </w:p>
    <w:p w14:paraId="7CB45193" w14:textId="22A36D24" w:rsidR="001E41F3" w:rsidRDefault="00CC4DEA" w:rsidP="005E2C44">
      <w:pPr>
        <w:pStyle w:val="CRCoverPage"/>
        <w:outlineLvl w:val="0"/>
        <w:rPr>
          <w:b/>
          <w:noProof/>
          <w:sz w:val="24"/>
          <w:lang w:eastAsia="zh-CN"/>
        </w:rPr>
      </w:pPr>
      <w:r w:rsidRPr="00CC4DEA">
        <w:rPr>
          <w:b/>
          <w:noProof/>
          <w:sz w:val="24"/>
        </w:rPr>
        <w:t>Fukuoka City, Fukuoka, Japan, 20th – 24th May</w:t>
      </w:r>
      <w:r w:rsidR="00B0323D" w:rsidRPr="00B0323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4D9B9" w:rsidR="001E41F3" w:rsidRPr="00410371" w:rsidRDefault="004C5BAF" w:rsidP="00EF5C91">
            <w:pPr>
              <w:pStyle w:val="CRCoverPage"/>
              <w:spacing w:after="0"/>
              <w:jc w:val="center"/>
              <w:rPr>
                <w:noProof/>
              </w:rPr>
            </w:pPr>
            <w:r>
              <w:rPr>
                <w:noProof/>
              </w:rPr>
              <w:t>4341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7F45E" w:rsidR="001E41F3" w:rsidRPr="00410371" w:rsidRDefault="00427CEC" w:rsidP="00EF5C91">
            <w:pPr>
              <w:pStyle w:val="CRCoverPage"/>
              <w:spacing w:after="0"/>
              <w:jc w:val="center"/>
              <w:rPr>
                <w:noProof/>
                <w:sz w:val="28"/>
              </w:rPr>
            </w:pPr>
            <w:r>
              <w:rPr>
                <w:b/>
                <w:noProof/>
                <w:sz w:val="28"/>
              </w:rPr>
              <w:t>1</w:t>
            </w:r>
            <w:r w:rsidR="0003440D">
              <w:rPr>
                <w:b/>
                <w:noProof/>
                <w:sz w:val="28"/>
              </w:rPr>
              <w:t>7</w:t>
            </w:r>
            <w:r w:rsidR="00404988">
              <w:rPr>
                <w:b/>
                <w:noProof/>
                <w:sz w:val="28"/>
              </w:rPr>
              <w:t>.</w:t>
            </w:r>
            <w:r w:rsidR="005D7D20">
              <w:rPr>
                <w:b/>
                <w:noProof/>
                <w:sz w:val="28"/>
              </w:rPr>
              <w:t>1</w:t>
            </w:r>
            <w:r w:rsidR="0003440D">
              <w:rPr>
                <w:b/>
                <w:noProof/>
                <w:sz w:val="28"/>
              </w:rPr>
              <w:t>3</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C81FE" w:rsidR="0060615D" w:rsidRDefault="00616B9F" w:rsidP="0060615D">
            <w:pPr>
              <w:pStyle w:val="CRCoverPage"/>
              <w:spacing w:after="0"/>
              <w:ind w:left="100"/>
              <w:rPr>
                <w:noProof/>
              </w:rPr>
            </w:pPr>
            <w:r w:rsidRPr="00616B9F">
              <w:t>[</w:t>
            </w:r>
            <w:proofErr w:type="spellStart"/>
            <w:r w:rsidRPr="00616B9F">
              <w:t>NR_newRAT</w:t>
            </w:r>
            <w:proofErr w:type="spellEnd"/>
            <w:r w:rsidRPr="00616B9F">
              <w:t xml:space="preserve">-Core] </w:t>
            </w:r>
            <w:r w:rsidR="00CE0EEF" w:rsidRPr="00CE0EEF">
              <w:t>CR on active TCI state list update delay - R1</w:t>
            </w:r>
            <w:r w:rsidR="0003440D">
              <w:t>7</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20712"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CC4DEA">
              <w:rPr>
                <w:noProof/>
              </w:rPr>
              <w:t>5</w:t>
            </w:r>
            <w:r>
              <w:rPr>
                <w:noProof/>
              </w:rPr>
              <w:t>-</w:t>
            </w:r>
            <w:r w:rsidR="00FA0BD6">
              <w:rPr>
                <w:noProof/>
              </w:rPr>
              <w:t>0</w:t>
            </w:r>
            <w:r w:rsidR="00CC4DEA">
              <w:rPr>
                <w:noProof/>
              </w:rPr>
              <w:t>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1BAA3" w:rsidR="0060615D" w:rsidRDefault="0060615D" w:rsidP="0060615D">
            <w:pPr>
              <w:pStyle w:val="CRCoverPage"/>
              <w:spacing w:after="0"/>
              <w:ind w:left="100"/>
              <w:rPr>
                <w:noProof/>
              </w:rPr>
            </w:pPr>
            <w:r w:rsidRPr="00805A69">
              <w:rPr>
                <w:noProof/>
              </w:rPr>
              <w:t>Rel-1</w:t>
            </w:r>
            <w:r w:rsidR="0003440D">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4DD2D" w:rsidR="0060615D" w:rsidRDefault="00CE0EEF" w:rsidP="00CC4DEA">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r w:rsidR="00CC4DEA">
              <w:rPr>
                <w:noProof/>
              </w:rPr>
              <w:t xml:space="preserve">In particular, it is unclear if a UE should expect when the network transmits PDCCH, as </w:t>
            </w:r>
            <w:r w:rsidR="00B0323D">
              <w:rPr>
                <w:noProof/>
              </w:rPr>
              <w:t>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390D9216" w:rsidR="00B0323D" w:rsidRPr="00B0323D" w:rsidRDefault="000B3268" w:rsidP="00B0323D">
            <w:pPr>
              <w:rPr>
                <w:rFonts w:ascii="Arial" w:hAnsi="Arial" w:cs="Arial"/>
                <w:noProof/>
                <w:lang w:eastAsia="zh-CN"/>
              </w:rPr>
            </w:pPr>
            <w:r>
              <w:rPr>
                <w:rFonts w:ascii="Arial" w:hAnsi="Arial" w:cs="Arial"/>
                <w:noProof/>
                <w:lang w:eastAsia="zh-CN"/>
              </w:rPr>
              <w:t>Change the wording to the following:</w:t>
            </w:r>
          </w:p>
          <w:p w14:paraId="31C656EC" w14:textId="00B1C7D7" w:rsidR="0060615D" w:rsidRPr="00CC4DEA" w:rsidRDefault="00CE6FDC" w:rsidP="00B0323D">
            <w:pPr>
              <w:rPr>
                <w:rFonts w:ascii="Arial" w:eastAsia="Malgun Gothic" w:hAnsi="Arial" w:cs="Arial"/>
              </w:rPr>
            </w:pPr>
            <w:r w:rsidRPr="00CC4DEA">
              <w:rPr>
                <w:rFonts w:ascii="Arial" w:eastAsia="Malgun Gothic" w:hAnsi="Arial" w:cs="Arial"/>
              </w:rPr>
              <w:t>“</w:t>
            </w:r>
            <w:r w:rsidR="00CC4DEA" w:rsidRPr="00CC4DEA">
              <w:rPr>
                <w:rFonts w:ascii="Arial" w:eastAsia="Malgun Gothic" w:hAnsi="Arial" w:cs="Arial"/>
                <w:lang w:val="en-US" w:eastAsia="zh-CN"/>
              </w:rPr>
              <w:t>If the target TCI state is known, upon</w:t>
            </w:r>
            <w:r w:rsidR="00CC4DEA" w:rsidRPr="00CC4DEA">
              <w:rPr>
                <w:rFonts w:ascii="Arial" w:hAnsi="Arial" w:cs="Arial"/>
                <w:lang w:val="en-US" w:eastAsia="zh-CN"/>
              </w:rPr>
              <w:t xml:space="preserve"> receiv</w:t>
            </w:r>
            <w:r w:rsidR="00CC4DEA" w:rsidRPr="00CC4DEA">
              <w:rPr>
                <w:rFonts w:ascii="Arial" w:eastAsia="Malgun Gothic" w:hAnsi="Arial" w:cs="Arial"/>
                <w:lang w:val="en-US" w:eastAsia="zh-CN"/>
              </w:rPr>
              <w:t>ing PDSCH carrying</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 xml:space="preserve">MAC-CE for activation/deactivation of UE-specific PDSCH TCI state as defined in clause </w:t>
            </w:r>
            <w:r w:rsidR="00CC4DEA" w:rsidRPr="00CC4DEA">
              <w:rPr>
                <w:rFonts w:ascii="Arial" w:hAnsi="Arial" w:cs="Arial"/>
                <w:lang w:eastAsia="ko-KR"/>
              </w:rPr>
              <w:t xml:space="preserve">6.1.3.14 of TS 38.321 [7] </w:t>
            </w:r>
            <w:r w:rsidR="00CC4DEA" w:rsidRPr="00CC4DEA">
              <w:rPr>
                <w:rFonts w:ascii="Arial" w:eastAsia="Malgun Gothic" w:hAnsi="Arial" w:cs="Arial"/>
                <w:lang w:val="en-US" w:eastAsia="zh-CN"/>
              </w:rPr>
              <w:t>at slot n</w:t>
            </w:r>
            <w:r w:rsidR="00CC4DEA" w:rsidRPr="00CC4DEA">
              <w:rPr>
                <w:rFonts w:ascii="Arial" w:hAnsi="Arial" w:cs="Arial"/>
                <w:lang w:val="en-US" w:eastAsia="zh-CN"/>
              </w:rPr>
              <w:t>, UE shall be able to receive PDCCH</w:t>
            </w:r>
            <w:r w:rsidR="00CC4DEA" w:rsidRPr="00CC4DEA">
              <w:rPr>
                <w:rFonts w:ascii="Arial" w:hAnsi="Arial" w:cs="Arial"/>
              </w:rPr>
              <w:t xml:space="preserve">, which </w:t>
            </w:r>
            <w:r w:rsidR="00CC4DEA" w:rsidRPr="00CC4DEA">
              <w:rPr>
                <w:rFonts w:ascii="Arial" w:hAnsi="Arial" w:cs="Arial"/>
                <w:lang w:val="en-US" w:eastAsia="zh-CN"/>
              </w:rPr>
              <w:t>schedule</w:t>
            </w:r>
            <w:r w:rsidR="00CC4DEA" w:rsidRPr="00CC4DEA">
              <w:rPr>
                <w:rFonts w:ascii="Arial" w:hAnsi="Arial" w:cs="Arial"/>
              </w:rPr>
              <w:t>s</w:t>
            </w:r>
            <w:r w:rsidR="00CC4DEA" w:rsidRPr="00CC4DEA">
              <w:rPr>
                <w:rFonts w:ascii="Arial" w:hAnsi="Arial" w:cs="Arial"/>
                <w:lang w:val="en-US" w:eastAsia="zh-CN"/>
              </w:rPr>
              <w:t xml:space="preserve"> PDSCH with the new target TCI state</w:t>
            </w:r>
            <w:r w:rsidR="00CC4DEA" w:rsidRPr="00CC4DEA">
              <w:rPr>
                <w:rFonts w:ascii="Arial" w:hAnsi="Arial" w:cs="Arial"/>
              </w:rPr>
              <w:t>,</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at the first slot that is after</w:t>
            </w:r>
            <w:r w:rsidR="00CC4DEA" w:rsidRPr="00CC4DEA">
              <w:rPr>
                <w:rFonts w:ascii="Arial" w:hAnsi="Arial" w:cs="Arial"/>
                <w:lang w:val="en-US" w:eastAsia="zh-CN"/>
              </w:rPr>
              <w:t xml:space="preserve"> n+</w:t>
            </w:r>
            <w:r w:rsidR="00CC4DEA" w:rsidRPr="00CC4DEA">
              <w:rPr>
                <w:rFonts w:ascii="Arial" w:eastAsia="Malgun Gothic" w:hAnsi="Arial" w:cs="Arial"/>
                <w:lang w:eastAsia="zh-CN"/>
              </w:rPr>
              <w:t xml:space="preserve"> T</w:t>
            </w:r>
            <w:r w:rsidR="00CC4DEA" w:rsidRPr="00CC4DEA">
              <w:rPr>
                <w:rFonts w:ascii="Arial" w:eastAsia="Malgun Gothic" w:hAnsi="Arial" w:cs="Arial"/>
                <w:vertAlign w:val="subscript"/>
                <w:lang w:eastAsia="zh-CN"/>
              </w:rPr>
              <w:t>HARQ</w:t>
            </w:r>
            <w:r w:rsidR="00CC4DEA" w:rsidRPr="00CC4DEA">
              <w:rPr>
                <w:rFonts w:ascii="Arial" w:eastAsia="Malgun Gothic" w:hAnsi="Arial" w:cs="Arial"/>
                <w:lang w:eastAsia="zh-CN"/>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00CC4DEA" w:rsidRPr="00CC4DEA">
              <w:rPr>
                <w:rFonts w:ascii="Arial" w:eastAsia="Malgun Gothic" w:hAnsi="Arial" w:cs="Arial"/>
                <w:lang w:val="en-US" w:eastAsia="zh-CN"/>
              </w:rPr>
              <w:t xml:space="preserve">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 xml:space="preserve">-SSB </w:t>
            </w:r>
            <w:r w:rsidR="00CC4DEA" w:rsidRPr="00CC4DEA">
              <w:rPr>
                <w:rFonts w:ascii="Arial" w:eastAsia="Malgun Gothic" w:hAnsi="Arial" w:cs="Arial"/>
                <w:lang w:val="en-US" w:eastAsia="zh-CN"/>
              </w:rPr>
              <w:t>+ T</w:t>
            </w:r>
            <w:r w:rsidR="00CC4DEA" w:rsidRPr="00CC4DEA">
              <w:rPr>
                <w:rFonts w:ascii="Arial" w:eastAsia="Malgun Gothic" w:hAnsi="Arial" w:cs="Arial"/>
                <w:vertAlign w:val="subscript"/>
                <w:lang w:val="en-US" w:eastAsia="zh-CN"/>
              </w:rPr>
              <w:t>SSB-proc</w:t>
            </w:r>
            <w:r w:rsidR="00CC4DEA" w:rsidRPr="00CC4DEA">
              <w:rPr>
                <w:rFonts w:ascii="Arial" w:eastAsia="Malgun Gothic" w:hAnsi="Arial" w:cs="Arial"/>
                <w:lang w:val="en-US" w:eastAsia="zh-CN"/>
              </w:rPr>
              <w:t>) /</w:t>
            </w:r>
            <w:r w:rsidR="00CC4DEA" w:rsidRPr="00CC4DEA">
              <w:rPr>
                <w:rFonts w:ascii="Arial" w:hAnsi="Arial" w:cs="Arial"/>
                <w:lang w:val="en-US" w:eastAsia="zh-CN"/>
              </w:rPr>
              <w:t xml:space="preserve"> NR slot length</w:t>
            </w:r>
            <w:r w:rsidR="00CC4DEA" w:rsidRPr="00CC4DEA">
              <w:rPr>
                <w:rFonts w:ascii="Arial" w:hAnsi="Arial" w:cs="Arial"/>
              </w:rPr>
              <w:t>, and the UE is not expected to receive such PDCCH before that.</w:t>
            </w:r>
            <w:r w:rsidR="00CC4DEA" w:rsidRPr="00CC4DEA">
              <w:rPr>
                <w:rFonts w:ascii="Arial" w:hAnsi="Arial" w:cs="Arial"/>
                <w:lang w:val="en-US" w:eastAsia="zh-CN"/>
              </w:rPr>
              <w:t xml:space="preserve"> Where </w:t>
            </w:r>
            <w:r w:rsidR="00CC4DEA" w:rsidRPr="00CC4DEA">
              <w:rPr>
                <w:rFonts w:ascii="Arial" w:eastAsia="Malgun Gothic" w:hAnsi="Arial" w:cs="Arial"/>
                <w:lang w:eastAsia="zh-CN"/>
              </w:rPr>
              <w:t>T</w:t>
            </w:r>
            <w:r w:rsidR="00CC4DEA" w:rsidRPr="00CC4DEA">
              <w:rPr>
                <w:rFonts w:ascii="Arial" w:eastAsia="Malgun Gothic" w:hAnsi="Arial" w:cs="Arial"/>
                <w:vertAlign w:val="subscript"/>
                <w:lang w:eastAsia="zh-CN"/>
              </w:rPr>
              <w:t>HARQ</w:t>
            </w:r>
            <w:r w:rsidR="00CC4DEA" w:rsidRPr="00CC4DEA">
              <w:rPr>
                <w:rFonts w:ascii="Arial" w:hAnsi="Arial" w:cs="Arial"/>
                <w:lang w:val="en-US" w:eastAsia="zh-CN"/>
              </w:rPr>
              <w:t xml:space="preserve">, </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-SSB,</w:t>
            </w:r>
            <w:r w:rsidR="00CC4DEA" w:rsidRPr="00CC4DEA">
              <w:rPr>
                <w:rFonts w:ascii="Arial" w:eastAsia="Malgun Gothic" w:hAnsi="Arial" w:cs="Arial"/>
                <w:lang w:val="en-US" w:eastAsia="zh-CN"/>
              </w:rPr>
              <w:t xml:space="preserve"> T</w:t>
            </w:r>
            <w:r w:rsidR="00CC4DEA" w:rsidRPr="00CC4DEA">
              <w:rPr>
                <w:rFonts w:ascii="Arial" w:eastAsia="Malgun Gothic" w:hAnsi="Arial" w:cs="Arial"/>
                <w:vertAlign w:val="subscript"/>
                <w:lang w:val="en-US" w:eastAsia="zh-CN"/>
              </w:rPr>
              <w:t xml:space="preserve">SSB-proc </w:t>
            </w:r>
            <w:r w:rsidR="00CC4DEA" w:rsidRPr="00CC4DEA">
              <w:rPr>
                <w:rFonts w:ascii="Arial" w:eastAsia="Malgun Gothic" w:hAnsi="Arial" w:cs="Arial"/>
                <w:lang w:val="en-US" w:eastAsia="zh-CN"/>
              </w:rPr>
              <w:t xml:space="preserve">and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 xml:space="preserve"> are defined in </w:t>
            </w:r>
            <w:r w:rsidR="00CC4DEA" w:rsidRPr="00CC4DEA">
              <w:rPr>
                <w:rFonts w:ascii="Arial" w:hAnsi="Arial" w:cs="Arial"/>
                <w:lang w:val="en-US" w:eastAsia="ko-KR"/>
              </w:rPr>
              <w:t>clause</w:t>
            </w:r>
            <w:r w:rsidR="00CC4DEA" w:rsidRPr="00CC4DEA">
              <w:rPr>
                <w:rFonts w:ascii="Arial" w:eastAsia="Malgun Gothic" w:hAnsi="Arial" w:cs="Arial"/>
                <w:lang w:val="en-US" w:eastAsia="zh-CN"/>
              </w:rPr>
              <w:t xml:space="preserve"> 8.10.3.</w:t>
            </w:r>
            <w:r w:rsidR="00CC4DEA" w:rsidRPr="00CC4DEA">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91F4D" w:rsidR="0060615D" w:rsidRPr="008C58FA" w:rsidRDefault="00957141" w:rsidP="0060615D">
            <w:pPr>
              <w:pStyle w:val="CRCoverPage"/>
              <w:spacing w:after="0"/>
              <w:ind w:left="100"/>
              <w:rPr>
                <w:noProof/>
              </w:rPr>
            </w:pPr>
            <w:r>
              <w:rPr>
                <w:noProof/>
              </w:rPr>
              <w:t>8.10</w:t>
            </w:r>
            <w:r w:rsidR="00351022">
              <w:rPr>
                <w:noProof/>
              </w:rPr>
              <w:t>.6</w:t>
            </w:r>
            <w:r w:rsidR="009F26E2">
              <w:rPr>
                <w:noProof/>
              </w:rPr>
              <w:t xml:space="preserve">, </w:t>
            </w:r>
            <w:r w:rsidR="0003440D">
              <w:rPr>
                <w:noProof/>
              </w:rPr>
              <w:t>8.10A.6, 8.10B.6, 8.10C.6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1E6B">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AE7CB8E" w14:textId="77777777" w:rsidR="009E1004" w:rsidRPr="006F3754" w:rsidRDefault="009E1004" w:rsidP="009E1004">
      <w:pPr>
        <w:pStyle w:val="Heading3"/>
        <w:rPr>
          <w:lang w:val="en-US"/>
        </w:rPr>
      </w:pPr>
      <w:r w:rsidRPr="006F3754">
        <w:rPr>
          <w:lang w:val="en-US"/>
        </w:rPr>
        <w:t>8.10.6</w:t>
      </w:r>
      <w:r w:rsidRPr="006F3754">
        <w:rPr>
          <w:lang w:val="en-US"/>
        </w:rPr>
        <w:tab/>
        <w:t>Active TCI state list update delay</w:t>
      </w:r>
    </w:p>
    <w:p w14:paraId="6978DEA0" w14:textId="0840F348" w:rsidR="009E1004" w:rsidRDefault="009E1004" w:rsidP="009E1004">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UE shall be able to receive PDCCH</w:t>
      </w:r>
      <w:ins w:id="1" w:author="Apple Inc." w:date="2024-05-08T14:16:00Z">
        <w:r w:rsidR="00D935AC">
          <w:rPr>
            <w:lang w:val="en-US" w:eastAsia="zh-CN"/>
          </w:rPr>
          <w:t>, which</w:t>
        </w:r>
      </w:ins>
      <w:del w:id="2" w:author="Apple Inc." w:date="2024-05-08T14:16:00Z">
        <w:r w:rsidRPr="00DD3199" w:rsidDel="00D935AC">
          <w:rPr>
            <w:lang w:val="en-US" w:eastAsia="zh-CN"/>
          </w:rPr>
          <w:delText xml:space="preserve"> to</w:delText>
        </w:r>
      </w:del>
      <w:r w:rsidRPr="00DD3199">
        <w:rPr>
          <w:lang w:val="en-US" w:eastAsia="zh-CN"/>
        </w:rPr>
        <w:t xml:space="preserve"> schedule</w:t>
      </w:r>
      <w:ins w:id="3" w:author="Apple Inc." w:date="2024-05-08T14:16:00Z">
        <w:r w:rsidR="00D935AC">
          <w:rPr>
            <w:lang w:val="en-US" w:eastAsia="zh-CN"/>
          </w:rPr>
          <w:t>s</w:t>
        </w:r>
      </w:ins>
      <w:r w:rsidRPr="00DD3199">
        <w:rPr>
          <w:lang w:val="en-US" w:eastAsia="zh-CN"/>
        </w:rPr>
        <w:t xml:space="preserve"> PDSCH with the new target TCI state</w:t>
      </w:r>
      <w:ins w:id="4" w:author="Apple Inc." w:date="2024-05-08T14:16:00Z">
        <w:r w:rsidR="00D935AC">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5" w:author="Apple Inc." w:date="2024-05-08T14:16:00Z">
        <w:r w:rsidR="00D935AC">
          <w:rPr>
            <w:iCs/>
            <w:lang w:val="en-US" w:eastAsia="zh-CN"/>
          </w:rPr>
          <w:t>, and the UE is not expected to receive such PDCCH before that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60589A54" w14:textId="678F1CCD"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38647596" w14:textId="77777777" w:rsidR="000022A0" w:rsidRDefault="000022A0" w:rsidP="000022A0">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225353C" w14:textId="63CF23BC" w:rsidR="009F26E2" w:rsidRPr="000022A0" w:rsidRDefault="000022A0" w:rsidP="009F26E2">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4-05-08T14:22:00Z">
        <w:r>
          <w:rPr>
            <w:lang w:val="en-US" w:eastAsia="zh-CN"/>
          </w:rPr>
          <w:t>, which</w:t>
        </w:r>
      </w:ins>
      <w:r>
        <w:rPr>
          <w:lang w:val="en-US" w:eastAsia="zh-CN"/>
        </w:rPr>
        <w:t xml:space="preserve"> </w:t>
      </w:r>
      <w:del w:id="7" w:author="Apple Inc." w:date="2024-05-08T14:22:00Z">
        <w:r w:rsidDel="000022A0">
          <w:rPr>
            <w:lang w:val="en-US" w:eastAsia="zh-CN"/>
          </w:rPr>
          <w:delText xml:space="preserve">to </w:delText>
        </w:r>
      </w:del>
      <w:r>
        <w:rPr>
          <w:lang w:val="en-US" w:eastAsia="zh-CN"/>
        </w:rPr>
        <w:t>schedule</w:t>
      </w:r>
      <w:ins w:id="8" w:author="Apple Inc." w:date="2024-05-08T14:22:00Z">
        <w:r>
          <w:rPr>
            <w:lang w:val="en-US" w:eastAsia="zh-CN"/>
          </w:rPr>
          <w:t>s</w:t>
        </w:r>
      </w:ins>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9" w:author="Apple Inc." w:date="2024-05-08T14:23:00Z">
        <w:r>
          <w:rPr>
            <w:iCs/>
            <w:lang w:val="en-US" w:eastAsia="zh-CN"/>
          </w:rPr>
          <w:t>, and the UE is not expected to receive such PDCCH before that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3C02698" w14:textId="77777777" w:rsidR="009F26E2" w:rsidRPr="009F26E2" w:rsidRDefault="009F26E2" w:rsidP="009F26E2">
      <w:pPr>
        <w:rPr>
          <w:lang w:eastAsia="zh-CN"/>
        </w:rPr>
      </w:pPr>
    </w:p>
    <w:p w14:paraId="487773A0" w14:textId="49D2C82B"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15093D60" w14:textId="0FFDAA09"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531FA1DF" w14:textId="77777777" w:rsidR="00C32C13" w:rsidRPr="001370C1" w:rsidRDefault="00C32C13" w:rsidP="00C32C13">
      <w:pPr>
        <w:pStyle w:val="Heading3"/>
      </w:pPr>
      <w:r>
        <w:t>8.10B.</w:t>
      </w:r>
      <w:r w:rsidRPr="001370C1">
        <w:t>6</w:t>
      </w:r>
      <w:r w:rsidRPr="001370C1">
        <w:tab/>
        <w:t>Active TCI state list update delay</w:t>
      </w:r>
    </w:p>
    <w:p w14:paraId="7F91C8F7" w14:textId="7D7946FB" w:rsidR="00C32C13" w:rsidRPr="001370C1" w:rsidRDefault="00C32C13" w:rsidP="00C32C13">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active TCI state list update at slot n</w:t>
      </w:r>
      <w:r w:rsidRPr="001370C1">
        <w:t>, UE shall be able to receive PDCCH</w:t>
      </w:r>
      <w:ins w:id="10" w:author="Apple Inc." w:date="2024-05-08T14:29:00Z">
        <w:r>
          <w:t>,</w:t>
        </w:r>
      </w:ins>
      <w:r w:rsidRPr="001370C1">
        <w:t xml:space="preserve"> </w:t>
      </w:r>
      <w:ins w:id="11" w:author="Apple Inc." w:date="2024-05-08T14:29:00Z">
        <w:r>
          <w:t>which</w:t>
        </w:r>
      </w:ins>
      <w:del w:id="12" w:author="Apple Inc." w:date="2024-05-08T14:29:00Z">
        <w:r w:rsidRPr="001370C1" w:rsidDel="00C32C13">
          <w:delText>to</w:delText>
        </w:r>
      </w:del>
      <w:r w:rsidRPr="001370C1">
        <w:t xml:space="preserve"> schedule</w:t>
      </w:r>
      <w:ins w:id="13" w:author="Apple Inc." w:date="2024-05-08T14:29:00Z">
        <w:r>
          <w:t>s</w:t>
        </w:r>
      </w:ins>
      <w:r w:rsidRPr="001370C1">
        <w:t xml:space="preserve"> PDSCH with the new target TCI state</w:t>
      </w:r>
      <w:ins w:id="14" w:author="Apple Inc." w:date="2024-05-08T14:29:00Z">
        <w:r>
          <w:t>,</w:t>
        </w:r>
      </w:ins>
      <w:r w:rsidRPr="001370C1">
        <w:t xml:space="preserv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ins w:id="15" w:author="Apple Inc." w:date="2024-05-08T14:29:00Z">
        <w:r>
          <w:rPr>
            <w:iCs/>
            <w:lang w:val="en-US" w:eastAsia="zh-CN"/>
          </w:rPr>
          <w:t>, and the UE is not expected to receive such PDCCH before that</w:t>
        </w:r>
      </w:ins>
      <w:r w:rsidRPr="001370C1">
        <w:t xml:space="preserve">. Where </w:t>
      </w:r>
      <w:r w:rsidRPr="001370C1">
        <w:rPr>
          <w:rFonts w:eastAsia="Malgun Gothic"/>
        </w:rPr>
        <w:t>T</w:t>
      </w:r>
      <w:r w:rsidRPr="001370C1">
        <w:rPr>
          <w:rFonts w:eastAsia="Malgun Gothic"/>
          <w:vertAlign w:val="subscript"/>
        </w:rPr>
        <w:t>HARQ</w:t>
      </w:r>
      <w:r w:rsidRPr="001370C1">
        <w:t xml:space="preserve">, </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 xml:space="preserve">and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 xml:space="preserve"> are defined in </w:t>
      </w:r>
      <w:r w:rsidRPr="001370C1">
        <w:rPr>
          <w:lang w:eastAsia="ko-KR"/>
        </w:rPr>
        <w:t>clause</w:t>
      </w:r>
      <w:r w:rsidRPr="001370C1">
        <w:rPr>
          <w:rFonts w:eastAsia="Malgun Gothic"/>
        </w:rPr>
        <w:t xml:space="preserve"> 8.10.3.</w:t>
      </w:r>
    </w:p>
    <w:p w14:paraId="43CFC6C5" w14:textId="77777777" w:rsidR="0003440D" w:rsidRDefault="0003440D" w:rsidP="00F26250">
      <w:pPr>
        <w:rPr>
          <w:color w:val="FF0000"/>
          <w:highlight w:val="yellow"/>
          <w:lang w:eastAsia="zh-CN"/>
        </w:rPr>
      </w:pPr>
    </w:p>
    <w:p w14:paraId="6EC1F33D" w14:textId="77777777" w:rsidR="0003440D" w:rsidRDefault="0003440D" w:rsidP="00F26250">
      <w:pPr>
        <w:rPr>
          <w:color w:val="FF0000"/>
          <w:highlight w:val="yellow"/>
          <w:lang w:eastAsia="zh-CN"/>
        </w:rPr>
      </w:pPr>
    </w:p>
    <w:p w14:paraId="7765A8D1" w14:textId="37F6FB1D"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48015D50" w14:textId="77777777" w:rsidR="0003440D" w:rsidRDefault="0003440D" w:rsidP="00F26250">
      <w:pPr>
        <w:rPr>
          <w:color w:val="FF0000"/>
          <w:highlight w:val="yellow"/>
          <w:lang w:eastAsia="zh-CN"/>
        </w:rPr>
      </w:pPr>
    </w:p>
    <w:p w14:paraId="7C525637" w14:textId="337B3BBC"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08B60BEF" w14:textId="77777777" w:rsidR="0003440D" w:rsidRDefault="0003440D" w:rsidP="0003440D">
      <w:pPr>
        <w:rPr>
          <w:lang w:eastAsia="zh-CN"/>
        </w:rPr>
      </w:pPr>
    </w:p>
    <w:p w14:paraId="73E02C09" w14:textId="77777777" w:rsidR="00C32C13" w:rsidRPr="009C5807" w:rsidRDefault="00C32C13" w:rsidP="00C32C13">
      <w:pPr>
        <w:pStyle w:val="Heading3"/>
        <w:rPr>
          <w:lang w:val="en-US"/>
        </w:rPr>
      </w:pPr>
      <w:r w:rsidRPr="009C5807">
        <w:rPr>
          <w:lang w:val="en-US"/>
        </w:rPr>
        <w:lastRenderedPageBreak/>
        <w:t>8.10</w:t>
      </w:r>
      <w:r>
        <w:rPr>
          <w:lang w:val="en-US"/>
        </w:rPr>
        <w:t>C</w:t>
      </w:r>
      <w:r w:rsidRPr="009C5807">
        <w:rPr>
          <w:lang w:val="en-US"/>
        </w:rPr>
        <w:t>.6</w:t>
      </w:r>
      <w:r w:rsidRPr="009C5807">
        <w:rPr>
          <w:lang w:val="en-US"/>
        </w:rPr>
        <w:tab/>
        <w:t>Active TCI state list update delay</w:t>
      </w:r>
    </w:p>
    <w:p w14:paraId="7A0647C2" w14:textId="614B9406" w:rsidR="00C32C13" w:rsidRPr="00972862" w:rsidRDefault="00C32C13" w:rsidP="00C32C13">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UE shall be able to receive PDCCH</w:t>
      </w:r>
      <w:ins w:id="16" w:author="Apple Inc." w:date="2024-05-08T14:29:00Z">
        <w:r>
          <w:rPr>
            <w:lang w:val="en-US"/>
          </w:rPr>
          <w:t>, which</w:t>
        </w:r>
      </w:ins>
      <w:del w:id="17" w:author="Apple Inc." w:date="2024-05-08T14:29:00Z">
        <w:r w:rsidRPr="009C5807" w:rsidDel="00C32C13">
          <w:rPr>
            <w:lang w:val="en-US"/>
          </w:rPr>
          <w:delText xml:space="preserve"> to</w:delText>
        </w:r>
      </w:del>
      <w:r w:rsidRPr="009C5807">
        <w:rPr>
          <w:lang w:val="en-US"/>
        </w:rPr>
        <w:t xml:space="preserve"> schedule</w:t>
      </w:r>
      <w:ins w:id="18" w:author="Apple Inc." w:date="2024-05-08T14:29:00Z">
        <w:r>
          <w:rPr>
            <w:lang w:val="en-US"/>
          </w:rPr>
          <w:t>s</w:t>
        </w:r>
      </w:ins>
      <w:r w:rsidRPr="009C5807">
        <w:rPr>
          <w:lang w:val="en-US"/>
        </w:rPr>
        <w:t xml:space="preserve"> PDSCH with the new target TCI state</w:t>
      </w:r>
      <w:ins w:id="19" w:author="Apple Inc." w:date="2024-05-08T14:29:00Z">
        <w:r>
          <w:rPr>
            <w:lang w:val="en-US"/>
          </w:rPr>
          <w:t>,</w:t>
        </w:r>
      </w:ins>
      <w:r w:rsidRPr="009C5807">
        <w:rPr>
          <w:lang w:val="en-US"/>
        </w:rPr>
        <w:t xml:space="preserv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ins w:id="20" w:author="Apple Inc." w:date="2024-05-08T14:29:00Z">
        <w:r>
          <w:rPr>
            <w:iCs/>
            <w:lang w:val="en-US" w:eastAsia="zh-CN"/>
          </w:rPr>
          <w:t>, and the UE is not expected to receive such PDCCH before that</w:t>
        </w:r>
      </w:ins>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0DE70CBB" w14:textId="77777777" w:rsidR="00C32C13" w:rsidRPr="00C32C13" w:rsidRDefault="00C32C13" w:rsidP="0003440D">
      <w:pPr>
        <w:rPr>
          <w:lang w:val="en-US" w:eastAsia="zh-CN"/>
        </w:rPr>
      </w:pPr>
    </w:p>
    <w:p w14:paraId="2271CECD" w14:textId="7982FDF8" w:rsidR="0003440D" w:rsidRDefault="0003440D" w:rsidP="0003440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0CE391D" w14:textId="77777777" w:rsidR="0003440D" w:rsidRPr="0003440D" w:rsidRDefault="0003440D" w:rsidP="0003440D">
      <w:pPr>
        <w:rPr>
          <w:lang w:eastAsia="zh-CN"/>
        </w:rPr>
      </w:pPr>
    </w:p>
    <w:p w14:paraId="2B051062" w14:textId="77777777" w:rsidR="0003440D" w:rsidRPr="00F26250" w:rsidRDefault="0003440D" w:rsidP="00F26250">
      <w:pPr>
        <w:rPr>
          <w:color w:val="FF0000"/>
          <w:highlight w:val="yellow"/>
          <w:lang w:eastAsia="zh-CN"/>
        </w:rPr>
      </w:pPr>
    </w:p>
    <w:sectPr w:rsidR="0003440D" w:rsidRPr="00F26250" w:rsidSect="00531E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BA0D" w14:textId="77777777" w:rsidR="00531E6B" w:rsidRDefault="00531E6B">
      <w:r>
        <w:separator/>
      </w:r>
    </w:p>
  </w:endnote>
  <w:endnote w:type="continuationSeparator" w:id="0">
    <w:p w14:paraId="1D6B477A" w14:textId="77777777" w:rsidR="00531E6B" w:rsidRDefault="0053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BE1F" w14:textId="77777777" w:rsidR="00531E6B" w:rsidRDefault="00531E6B">
      <w:r>
        <w:separator/>
      </w:r>
    </w:p>
  </w:footnote>
  <w:footnote w:type="continuationSeparator" w:id="0">
    <w:p w14:paraId="1EB44C67" w14:textId="77777777" w:rsidR="00531E6B" w:rsidRDefault="00531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22E4A"/>
    <w:rsid w:val="00027644"/>
    <w:rsid w:val="0003440D"/>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51022"/>
    <w:rsid w:val="003609EF"/>
    <w:rsid w:val="0036231A"/>
    <w:rsid w:val="00374DD4"/>
    <w:rsid w:val="00380A72"/>
    <w:rsid w:val="003A2761"/>
    <w:rsid w:val="003A3748"/>
    <w:rsid w:val="003B3C51"/>
    <w:rsid w:val="003C53B1"/>
    <w:rsid w:val="003D03D0"/>
    <w:rsid w:val="003E1A36"/>
    <w:rsid w:val="003F08AC"/>
    <w:rsid w:val="00404988"/>
    <w:rsid w:val="00410371"/>
    <w:rsid w:val="00415F7F"/>
    <w:rsid w:val="00421517"/>
    <w:rsid w:val="0042394C"/>
    <w:rsid w:val="004241E4"/>
    <w:rsid w:val="004242F1"/>
    <w:rsid w:val="00427CEC"/>
    <w:rsid w:val="00451829"/>
    <w:rsid w:val="00462633"/>
    <w:rsid w:val="004B75B7"/>
    <w:rsid w:val="004C5BAF"/>
    <w:rsid w:val="004F152F"/>
    <w:rsid w:val="00501638"/>
    <w:rsid w:val="00506D0A"/>
    <w:rsid w:val="005141D9"/>
    <w:rsid w:val="0051580D"/>
    <w:rsid w:val="005219CA"/>
    <w:rsid w:val="00526306"/>
    <w:rsid w:val="00531E6B"/>
    <w:rsid w:val="00534643"/>
    <w:rsid w:val="00547111"/>
    <w:rsid w:val="00547B32"/>
    <w:rsid w:val="00552F04"/>
    <w:rsid w:val="00560102"/>
    <w:rsid w:val="00570B89"/>
    <w:rsid w:val="00592D74"/>
    <w:rsid w:val="005B125A"/>
    <w:rsid w:val="005B20D5"/>
    <w:rsid w:val="005D7D20"/>
    <w:rsid w:val="005E1F53"/>
    <w:rsid w:val="005E2C44"/>
    <w:rsid w:val="005F53E4"/>
    <w:rsid w:val="005F7FCA"/>
    <w:rsid w:val="00602880"/>
    <w:rsid w:val="0060615D"/>
    <w:rsid w:val="00616B9F"/>
    <w:rsid w:val="00621188"/>
    <w:rsid w:val="006257ED"/>
    <w:rsid w:val="006449B8"/>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23C3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44A3C"/>
    <w:rsid w:val="00957141"/>
    <w:rsid w:val="00972957"/>
    <w:rsid w:val="009777D9"/>
    <w:rsid w:val="009902FE"/>
    <w:rsid w:val="00991B88"/>
    <w:rsid w:val="009A5753"/>
    <w:rsid w:val="009A579D"/>
    <w:rsid w:val="009C6794"/>
    <w:rsid w:val="009D2CB0"/>
    <w:rsid w:val="009D32A7"/>
    <w:rsid w:val="009E1004"/>
    <w:rsid w:val="009E3297"/>
    <w:rsid w:val="009F26E2"/>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870F6"/>
    <w:rsid w:val="00C95985"/>
    <w:rsid w:val="00CA2B7B"/>
    <w:rsid w:val="00CC4DEA"/>
    <w:rsid w:val="00CC5026"/>
    <w:rsid w:val="00CC68D0"/>
    <w:rsid w:val="00CE0EEF"/>
    <w:rsid w:val="00CE6FDC"/>
    <w:rsid w:val="00D01F1C"/>
    <w:rsid w:val="00D03F9A"/>
    <w:rsid w:val="00D06D51"/>
    <w:rsid w:val="00D20C15"/>
    <w:rsid w:val="00D20CA4"/>
    <w:rsid w:val="00D24991"/>
    <w:rsid w:val="00D35298"/>
    <w:rsid w:val="00D50255"/>
    <w:rsid w:val="00D528B2"/>
    <w:rsid w:val="00D63C78"/>
    <w:rsid w:val="00D66520"/>
    <w:rsid w:val="00D72C38"/>
    <w:rsid w:val="00D83E45"/>
    <w:rsid w:val="00D84AE9"/>
    <w:rsid w:val="00D86AF8"/>
    <w:rsid w:val="00D935AC"/>
    <w:rsid w:val="00DD0455"/>
    <w:rsid w:val="00DE34CF"/>
    <w:rsid w:val="00DE443F"/>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5</cp:revision>
  <cp:lastPrinted>1900-01-01T08:00:00Z</cp:lastPrinted>
  <dcterms:created xsi:type="dcterms:W3CDTF">2024-05-08T21:23:00Z</dcterms:created>
  <dcterms:modified xsi:type="dcterms:W3CDTF">2024-05-13T05:08:00Z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